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3A" w:rsidRDefault="004B3531" w:rsidP="004B3531">
      <w:pPr>
        <w:jc w:val="center"/>
        <w:rPr>
          <w:b/>
        </w:rPr>
      </w:pPr>
      <w:r>
        <w:rPr>
          <w:b/>
        </w:rPr>
        <w:t>Larousse contre le petit Bob</w:t>
      </w:r>
    </w:p>
    <w:p w:rsidR="004B3531" w:rsidRDefault="004B3531" w:rsidP="004B3531">
      <w:pPr>
        <w:jc w:val="both"/>
      </w:pPr>
      <w:r w:rsidRPr="004B3531">
        <w:t xml:space="preserve">Les dictionnaires sont en guerre et c’est bien connu. </w:t>
      </w:r>
      <w:r>
        <w:t>En 2010, l</w:t>
      </w:r>
      <w:r w:rsidRPr="004B3531">
        <w:t>e Larousse est souvent décrié comme étant un dictionnaire bourgeois pour le monde qui parlent en trou de cul de poule.</w:t>
      </w:r>
      <w:r>
        <w:t xml:space="preserve"> Dans une rencontre stratégique au quartier du Larousse, le PDG de la compagnie décide de diminuer le nombre de mot du Larousse pour le rendre plus accessible. À l’autre bout de la ville, dans la tour d’ivoire du dictionnaire Robert, on se chamaillait pour l’inverse. « Il y a quoi ? 56 mots dans ce dictionnaire </w:t>
      </w:r>
      <w:proofErr w:type="gramStart"/>
      <w:r>
        <w:t>à la con</w:t>
      </w:r>
      <w:proofErr w:type="gramEnd"/>
      <w:r>
        <w:t xml:space="preserve"> ! » s’écria furieusement le président de l’entreprise, monsieur Bob. Depuis ce jour, voici un recensement du nombre de mot des deux dictionnaires.</w:t>
      </w:r>
    </w:p>
    <w:p w:rsidR="004B3531" w:rsidRDefault="004B3531" w:rsidP="004B3531">
      <w:pPr>
        <w:jc w:val="both"/>
      </w:pPr>
    </w:p>
    <w:tbl>
      <w:tblPr>
        <w:tblStyle w:val="Grilledutableau"/>
        <w:tblW w:w="0" w:type="auto"/>
        <w:tblLook w:val="04A0" w:firstRow="1" w:lastRow="0" w:firstColumn="1" w:lastColumn="0" w:noHBand="0" w:noVBand="1"/>
      </w:tblPr>
      <w:tblGrid>
        <w:gridCol w:w="2876"/>
        <w:gridCol w:w="2877"/>
        <w:gridCol w:w="2877"/>
      </w:tblGrid>
      <w:tr w:rsidR="004B3531" w:rsidTr="004B3531">
        <w:tc>
          <w:tcPr>
            <w:tcW w:w="2876" w:type="dxa"/>
          </w:tcPr>
          <w:p w:rsidR="004B3531" w:rsidRPr="004B3531" w:rsidRDefault="004B3531" w:rsidP="004B3531">
            <w:pPr>
              <w:jc w:val="center"/>
              <w:rPr>
                <w:b/>
              </w:rPr>
            </w:pPr>
            <w:r w:rsidRPr="004B3531">
              <w:rPr>
                <w:b/>
              </w:rPr>
              <w:t>Année</w:t>
            </w:r>
          </w:p>
        </w:tc>
        <w:tc>
          <w:tcPr>
            <w:tcW w:w="2877" w:type="dxa"/>
          </w:tcPr>
          <w:p w:rsidR="004B3531" w:rsidRPr="004B3531" w:rsidRDefault="004B3531" w:rsidP="004B3531">
            <w:pPr>
              <w:jc w:val="center"/>
              <w:rPr>
                <w:b/>
              </w:rPr>
            </w:pPr>
            <w:r w:rsidRPr="004B3531">
              <w:rPr>
                <w:b/>
              </w:rPr>
              <w:t>Larousse (nombre de mots)</w:t>
            </w:r>
          </w:p>
        </w:tc>
        <w:tc>
          <w:tcPr>
            <w:tcW w:w="2877" w:type="dxa"/>
          </w:tcPr>
          <w:p w:rsidR="004B3531" w:rsidRPr="004B3531" w:rsidRDefault="004B3531" w:rsidP="004B3531">
            <w:pPr>
              <w:jc w:val="center"/>
              <w:rPr>
                <w:b/>
              </w:rPr>
            </w:pPr>
            <w:r w:rsidRPr="004B3531">
              <w:rPr>
                <w:b/>
              </w:rPr>
              <w:t>Robert (nombre de mots)</w:t>
            </w:r>
          </w:p>
        </w:tc>
      </w:tr>
      <w:tr w:rsidR="004B3531" w:rsidTr="004B3531">
        <w:tc>
          <w:tcPr>
            <w:tcW w:w="2876" w:type="dxa"/>
          </w:tcPr>
          <w:p w:rsidR="004B3531" w:rsidRDefault="004B3531" w:rsidP="004B3531">
            <w:pPr>
              <w:jc w:val="center"/>
            </w:pPr>
            <w:r>
              <w:t>2010</w:t>
            </w:r>
          </w:p>
        </w:tc>
        <w:tc>
          <w:tcPr>
            <w:tcW w:w="2877" w:type="dxa"/>
          </w:tcPr>
          <w:p w:rsidR="004B3531" w:rsidRDefault="004B3531" w:rsidP="004B3531">
            <w:pPr>
              <w:jc w:val="center"/>
            </w:pPr>
            <w:r>
              <w:t>45 000</w:t>
            </w:r>
          </w:p>
        </w:tc>
        <w:tc>
          <w:tcPr>
            <w:tcW w:w="2877" w:type="dxa"/>
          </w:tcPr>
          <w:p w:rsidR="004B3531" w:rsidRDefault="004B3531" w:rsidP="004B3531">
            <w:pPr>
              <w:jc w:val="center"/>
            </w:pPr>
            <w:r>
              <w:t>38 000</w:t>
            </w:r>
          </w:p>
        </w:tc>
      </w:tr>
      <w:tr w:rsidR="004B3531" w:rsidTr="004B3531">
        <w:tc>
          <w:tcPr>
            <w:tcW w:w="2876" w:type="dxa"/>
          </w:tcPr>
          <w:p w:rsidR="004B3531" w:rsidRDefault="004B3531" w:rsidP="004B3531">
            <w:pPr>
              <w:jc w:val="center"/>
            </w:pPr>
            <w:r>
              <w:t>2011</w:t>
            </w:r>
          </w:p>
        </w:tc>
        <w:tc>
          <w:tcPr>
            <w:tcW w:w="2877" w:type="dxa"/>
          </w:tcPr>
          <w:p w:rsidR="004B3531" w:rsidRDefault="004B3531" w:rsidP="004B3531">
            <w:pPr>
              <w:jc w:val="center"/>
            </w:pPr>
            <w:r>
              <w:t>44 750</w:t>
            </w:r>
          </w:p>
        </w:tc>
        <w:tc>
          <w:tcPr>
            <w:tcW w:w="2877" w:type="dxa"/>
          </w:tcPr>
          <w:p w:rsidR="004B3531" w:rsidRDefault="004B3531" w:rsidP="004B3531">
            <w:pPr>
              <w:jc w:val="center"/>
            </w:pPr>
            <w:r>
              <w:t>38</w:t>
            </w:r>
            <w:r w:rsidR="00336E42">
              <w:t xml:space="preserve"> </w:t>
            </w:r>
            <w:r>
              <w:t>750</w:t>
            </w:r>
          </w:p>
        </w:tc>
      </w:tr>
      <w:tr w:rsidR="004B3531" w:rsidTr="004B3531">
        <w:tc>
          <w:tcPr>
            <w:tcW w:w="2876" w:type="dxa"/>
          </w:tcPr>
          <w:p w:rsidR="004B3531" w:rsidRDefault="004B3531" w:rsidP="004B3531">
            <w:pPr>
              <w:jc w:val="center"/>
            </w:pPr>
            <w:r>
              <w:t>2012</w:t>
            </w:r>
          </w:p>
        </w:tc>
        <w:tc>
          <w:tcPr>
            <w:tcW w:w="2877" w:type="dxa"/>
          </w:tcPr>
          <w:p w:rsidR="004B3531" w:rsidRDefault="004B3531" w:rsidP="004B3531">
            <w:pPr>
              <w:jc w:val="center"/>
            </w:pPr>
            <w:r>
              <w:t>44 500</w:t>
            </w:r>
          </w:p>
        </w:tc>
        <w:tc>
          <w:tcPr>
            <w:tcW w:w="2877" w:type="dxa"/>
          </w:tcPr>
          <w:p w:rsidR="004B3531" w:rsidRDefault="004B3531" w:rsidP="004B3531">
            <w:pPr>
              <w:jc w:val="center"/>
            </w:pPr>
            <w:r>
              <w:t>39</w:t>
            </w:r>
            <w:r w:rsidR="00336E42">
              <w:t xml:space="preserve"> </w:t>
            </w:r>
            <w:r>
              <w:t>500</w:t>
            </w:r>
          </w:p>
        </w:tc>
      </w:tr>
      <w:tr w:rsidR="004B3531" w:rsidTr="004B3531">
        <w:tc>
          <w:tcPr>
            <w:tcW w:w="2876" w:type="dxa"/>
          </w:tcPr>
          <w:p w:rsidR="004B3531" w:rsidRDefault="004B3531" w:rsidP="004B3531">
            <w:pPr>
              <w:jc w:val="center"/>
            </w:pPr>
            <w:r>
              <w:t>2013</w:t>
            </w:r>
          </w:p>
        </w:tc>
        <w:tc>
          <w:tcPr>
            <w:tcW w:w="2877" w:type="dxa"/>
          </w:tcPr>
          <w:p w:rsidR="004B3531" w:rsidRDefault="008E309A" w:rsidP="004B3531">
            <w:pPr>
              <w:jc w:val="center"/>
            </w:pPr>
            <w:r>
              <w:t>44 25</w:t>
            </w:r>
            <w:r w:rsidR="004B3531">
              <w:t>0</w:t>
            </w:r>
          </w:p>
        </w:tc>
        <w:tc>
          <w:tcPr>
            <w:tcW w:w="2877" w:type="dxa"/>
          </w:tcPr>
          <w:p w:rsidR="004B3531" w:rsidRDefault="00233230" w:rsidP="004B3531">
            <w:pPr>
              <w:jc w:val="center"/>
            </w:pPr>
            <w:r>
              <w:t>40</w:t>
            </w:r>
            <w:r w:rsidR="00336E42">
              <w:t xml:space="preserve"> </w:t>
            </w:r>
            <w:r w:rsidR="004B3531">
              <w:t>250</w:t>
            </w:r>
          </w:p>
        </w:tc>
      </w:tr>
    </w:tbl>
    <w:p w:rsidR="00336E42" w:rsidRDefault="00336E42" w:rsidP="00336E42"/>
    <w:p w:rsidR="00336E42" w:rsidRPr="00336E42" w:rsidRDefault="00336E42" w:rsidP="00336E42">
      <w:pPr>
        <w:pStyle w:val="Paragraphedeliste"/>
        <w:numPr>
          <w:ilvl w:val="0"/>
          <w:numId w:val="1"/>
        </w:numPr>
      </w:pPr>
      <w:r>
        <w:rPr>
          <w:b/>
        </w:rPr>
        <w:t>D’après vous, en quelle année les deux dictionnaires devraient-ils avoir le même nombre de mots ???</w:t>
      </w:r>
    </w:p>
    <w:p w:rsidR="00336E42" w:rsidRPr="00E24C49" w:rsidRDefault="00336E42" w:rsidP="00336E42">
      <w:pPr>
        <w:pStyle w:val="Paragraphedeliste"/>
        <w:numPr>
          <w:ilvl w:val="0"/>
          <w:numId w:val="1"/>
        </w:numPr>
      </w:pPr>
      <w:r>
        <w:rPr>
          <w:b/>
        </w:rPr>
        <w:t>Combien de mots auraient-ils chacun à ce moment ?</w:t>
      </w:r>
    </w:p>
    <w:p w:rsidR="00E24C49" w:rsidRDefault="00E24C49" w:rsidP="00E24C49"/>
    <w:p w:rsidR="00E24C49" w:rsidRDefault="00E24C49">
      <w:r>
        <w:br w:type="page"/>
      </w:r>
    </w:p>
    <w:p w:rsidR="00E24C49" w:rsidRDefault="00E24C49" w:rsidP="00E24C49">
      <w:pPr>
        <w:jc w:val="center"/>
        <w:rPr>
          <w:b/>
        </w:rPr>
      </w:pPr>
      <w:r>
        <w:rPr>
          <w:b/>
        </w:rPr>
        <w:lastRenderedPageBreak/>
        <w:t>Larousse contre le petit Bob – suite</w:t>
      </w:r>
    </w:p>
    <w:p w:rsidR="00E24C49" w:rsidRDefault="00E24C49" w:rsidP="00E24C49">
      <w:pPr>
        <w:jc w:val="both"/>
      </w:pPr>
      <w:r>
        <w:t>Depuis que le petit Robert et le Larousse ont fait des ajustements, les ventes des deux dictionnaires ont vraiment changé. Alors que le Larousse était bien plus populaire, il semble maintenant perdre du terrain face à son éternel rival. Voici un tableau illustrant cette situation.</w:t>
      </w:r>
    </w:p>
    <w:tbl>
      <w:tblPr>
        <w:tblStyle w:val="Grilledutableau"/>
        <w:tblW w:w="0" w:type="auto"/>
        <w:tblLook w:val="04A0" w:firstRow="1" w:lastRow="0" w:firstColumn="1" w:lastColumn="0" w:noHBand="0" w:noVBand="1"/>
      </w:tblPr>
      <w:tblGrid>
        <w:gridCol w:w="2876"/>
        <w:gridCol w:w="2877"/>
        <w:gridCol w:w="2877"/>
      </w:tblGrid>
      <w:tr w:rsidR="00E24C49" w:rsidTr="00E24C49">
        <w:tc>
          <w:tcPr>
            <w:tcW w:w="2876" w:type="dxa"/>
          </w:tcPr>
          <w:p w:rsidR="00E24C49" w:rsidRDefault="00E24C49" w:rsidP="00E24C49">
            <w:pPr>
              <w:jc w:val="both"/>
            </w:pPr>
            <w:r>
              <w:t>Année</w:t>
            </w:r>
          </w:p>
        </w:tc>
        <w:tc>
          <w:tcPr>
            <w:tcW w:w="2877" w:type="dxa"/>
          </w:tcPr>
          <w:p w:rsidR="00E24C49" w:rsidRDefault="00E24C49" w:rsidP="00E24C49">
            <w:pPr>
              <w:jc w:val="both"/>
            </w:pPr>
            <w:r>
              <w:t>Ventes du Larousse</w:t>
            </w:r>
          </w:p>
        </w:tc>
        <w:tc>
          <w:tcPr>
            <w:tcW w:w="2877" w:type="dxa"/>
          </w:tcPr>
          <w:p w:rsidR="00E24C49" w:rsidRDefault="00E24C49" w:rsidP="00E24C49">
            <w:pPr>
              <w:jc w:val="both"/>
            </w:pPr>
            <w:r>
              <w:t>Ventes du Robert</w:t>
            </w:r>
          </w:p>
        </w:tc>
      </w:tr>
      <w:tr w:rsidR="00E24C49" w:rsidTr="00E24C49">
        <w:tc>
          <w:tcPr>
            <w:tcW w:w="2876" w:type="dxa"/>
          </w:tcPr>
          <w:p w:rsidR="00E24C49" w:rsidRDefault="00E24C49" w:rsidP="00E24C49">
            <w:pPr>
              <w:jc w:val="both"/>
            </w:pPr>
            <w:r>
              <w:t>2010</w:t>
            </w:r>
          </w:p>
        </w:tc>
        <w:tc>
          <w:tcPr>
            <w:tcW w:w="2877" w:type="dxa"/>
          </w:tcPr>
          <w:p w:rsidR="00E24C49" w:rsidRDefault="00E24C49" w:rsidP="00E24C49">
            <w:pPr>
              <w:jc w:val="both"/>
            </w:pPr>
            <w:r>
              <w:t>200 500</w:t>
            </w:r>
          </w:p>
        </w:tc>
        <w:tc>
          <w:tcPr>
            <w:tcW w:w="2877" w:type="dxa"/>
          </w:tcPr>
          <w:p w:rsidR="00E24C49" w:rsidRDefault="00E24C49" w:rsidP="00E24C49">
            <w:pPr>
              <w:jc w:val="both"/>
            </w:pPr>
            <w:r>
              <w:t>170 000</w:t>
            </w:r>
          </w:p>
        </w:tc>
      </w:tr>
      <w:tr w:rsidR="00E24C49" w:rsidTr="00E24C49">
        <w:tc>
          <w:tcPr>
            <w:tcW w:w="2876" w:type="dxa"/>
          </w:tcPr>
          <w:p w:rsidR="00E24C49" w:rsidRDefault="00E24C49" w:rsidP="00E24C49">
            <w:pPr>
              <w:jc w:val="both"/>
            </w:pPr>
            <w:r>
              <w:t>2011</w:t>
            </w:r>
          </w:p>
        </w:tc>
        <w:tc>
          <w:tcPr>
            <w:tcW w:w="2877" w:type="dxa"/>
          </w:tcPr>
          <w:p w:rsidR="00E24C49" w:rsidRDefault="00CC2CAD" w:rsidP="00E24C49">
            <w:pPr>
              <w:jc w:val="both"/>
            </w:pPr>
            <w:r>
              <w:t>198 000</w:t>
            </w:r>
          </w:p>
        </w:tc>
        <w:tc>
          <w:tcPr>
            <w:tcW w:w="2877" w:type="dxa"/>
          </w:tcPr>
          <w:p w:rsidR="00E24C49" w:rsidRDefault="00E24C49" w:rsidP="00E24C49">
            <w:pPr>
              <w:jc w:val="both"/>
            </w:pPr>
            <w:r>
              <w:t>172 000</w:t>
            </w:r>
          </w:p>
        </w:tc>
      </w:tr>
      <w:tr w:rsidR="00E24C49" w:rsidTr="00E24C49">
        <w:tc>
          <w:tcPr>
            <w:tcW w:w="2876" w:type="dxa"/>
          </w:tcPr>
          <w:p w:rsidR="00E24C49" w:rsidRDefault="00E24C49" w:rsidP="00E24C49">
            <w:pPr>
              <w:jc w:val="both"/>
            </w:pPr>
            <w:r>
              <w:t>2012</w:t>
            </w:r>
          </w:p>
        </w:tc>
        <w:tc>
          <w:tcPr>
            <w:tcW w:w="2877" w:type="dxa"/>
          </w:tcPr>
          <w:p w:rsidR="00E24C49" w:rsidRDefault="00D470A8" w:rsidP="00E24C49">
            <w:pPr>
              <w:jc w:val="both"/>
            </w:pPr>
            <w:r>
              <w:t>19</w:t>
            </w:r>
            <w:r w:rsidR="00CC2CAD">
              <w:t>5 500</w:t>
            </w:r>
          </w:p>
        </w:tc>
        <w:tc>
          <w:tcPr>
            <w:tcW w:w="2877" w:type="dxa"/>
          </w:tcPr>
          <w:p w:rsidR="00E24C49" w:rsidRDefault="00E24C49" w:rsidP="00E24C49">
            <w:pPr>
              <w:jc w:val="both"/>
            </w:pPr>
            <w:r>
              <w:t>174 000</w:t>
            </w:r>
          </w:p>
        </w:tc>
      </w:tr>
      <w:tr w:rsidR="00E24C49" w:rsidTr="00E24C49">
        <w:tc>
          <w:tcPr>
            <w:tcW w:w="2876" w:type="dxa"/>
          </w:tcPr>
          <w:p w:rsidR="00E24C49" w:rsidRDefault="00E24C49" w:rsidP="00E24C49">
            <w:pPr>
              <w:jc w:val="both"/>
            </w:pPr>
            <w:r>
              <w:t>2013</w:t>
            </w:r>
          </w:p>
        </w:tc>
        <w:tc>
          <w:tcPr>
            <w:tcW w:w="2877" w:type="dxa"/>
          </w:tcPr>
          <w:p w:rsidR="00E24C49" w:rsidRDefault="00D470A8" w:rsidP="00E24C49">
            <w:pPr>
              <w:jc w:val="both"/>
            </w:pPr>
            <w:r>
              <w:t>19</w:t>
            </w:r>
            <w:r w:rsidR="00CC2CAD">
              <w:t>3</w:t>
            </w:r>
            <w:r w:rsidR="00E24C49">
              <w:t xml:space="preserve"> 000</w:t>
            </w:r>
          </w:p>
        </w:tc>
        <w:tc>
          <w:tcPr>
            <w:tcW w:w="2877" w:type="dxa"/>
          </w:tcPr>
          <w:p w:rsidR="00E24C49" w:rsidRDefault="00E24C49" w:rsidP="00E24C49">
            <w:pPr>
              <w:jc w:val="both"/>
            </w:pPr>
            <w:r>
              <w:t>176 000</w:t>
            </w:r>
          </w:p>
        </w:tc>
      </w:tr>
    </w:tbl>
    <w:p w:rsidR="00E24C49" w:rsidRDefault="00E24C49" w:rsidP="00E24C49">
      <w:pPr>
        <w:jc w:val="both"/>
      </w:pPr>
    </w:p>
    <w:p w:rsidR="00E24C49" w:rsidRDefault="00E24C49" w:rsidP="00E24C49">
      <w:pPr>
        <w:jc w:val="both"/>
      </w:pPr>
      <w:r>
        <w:t xml:space="preserve">Devant cette dégringolade, le conseiller marketing du Larousse a décidé de lancer une vaste campagne publicitaire qui a permis de diminuer la dégringolade à 2000 par année en 2014. </w:t>
      </w:r>
    </w:p>
    <w:p w:rsidR="008C1208" w:rsidRPr="008C1208" w:rsidRDefault="008C1208" w:rsidP="008C1208">
      <w:pPr>
        <w:pStyle w:val="Paragraphedeliste"/>
        <w:numPr>
          <w:ilvl w:val="0"/>
          <w:numId w:val="2"/>
        </w:numPr>
        <w:jc w:val="both"/>
        <w:rPr>
          <w:b/>
        </w:rPr>
      </w:pPr>
      <w:r w:rsidRPr="008C1208">
        <w:rPr>
          <w:b/>
        </w:rPr>
        <w:t>Selon vos calculs, en quelle année y aurait-il autant de dictionnaires vendus pour les deux compétiteurs.</w:t>
      </w:r>
      <w:bookmarkStart w:id="0" w:name="_GoBack"/>
      <w:bookmarkEnd w:id="0"/>
    </w:p>
    <w:sectPr w:rsidR="008C1208" w:rsidRPr="008C1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4514"/>
    <w:multiLevelType w:val="hybridMultilevel"/>
    <w:tmpl w:val="894462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B1D4A00"/>
    <w:multiLevelType w:val="hybridMultilevel"/>
    <w:tmpl w:val="4754D7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31"/>
    <w:rsid w:val="00233230"/>
    <w:rsid w:val="0032765A"/>
    <w:rsid w:val="00336E42"/>
    <w:rsid w:val="00352322"/>
    <w:rsid w:val="004B3531"/>
    <w:rsid w:val="004F2B8A"/>
    <w:rsid w:val="008C1208"/>
    <w:rsid w:val="008E309A"/>
    <w:rsid w:val="00CC2CAD"/>
    <w:rsid w:val="00D470A8"/>
    <w:rsid w:val="00E24C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1C02"/>
  <w15:chartTrackingRefBased/>
  <w15:docId w15:val="{D06961DB-EFDB-4324-BB1F-F7519B44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6E42"/>
    <w:pPr>
      <w:ind w:left="720"/>
      <w:contextualSpacing/>
    </w:pPr>
  </w:style>
  <w:style w:type="paragraph" w:styleId="Textedebulles">
    <w:name w:val="Balloon Text"/>
    <w:basedOn w:val="Normal"/>
    <w:link w:val="TextedebullesCar"/>
    <w:uiPriority w:val="99"/>
    <w:semiHidden/>
    <w:unhideWhenUsed/>
    <w:rsid w:val="00336E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263</Words>
  <Characters>1448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Ouellette-Destroismaisons</dc:creator>
  <cp:keywords/>
  <dc:description/>
  <cp:lastModifiedBy>%USERNAME%</cp:lastModifiedBy>
  <cp:revision>9</cp:revision>
  <cp:lastPrinted>2019-02-19T16:24:00Z</cp:lastPrinted>
  <dcterms:created xsi:type="dcterms:W3CDTF">2019-02-18T19:39:00Z</dcterms:created>
  <dcterms:modified xsi:type="dcterms:W3CDTF">2019-04-23T13:56:00Z</dcterms:modified>
</cp:coreProperties>
</file>