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0D" w:rsidRPr="0041660D" w:rsidRDefault="0041660D" w:rsidP="0041660D">
      <w:pPr>
        <w:jc w:val="center"/>
        <w:rPr>
          <w:b/>
          <w:sz w:val="28"/>
        </w:rPr>
      </w:pPr>
      <w:r w:rsidRPr="0041660D">
        <w:rPr>
          <w:b/>
          <w:sz w:val="28"/>
        </w:rPr>
        <w:t>Débordements en vue</w:t>
      </w:r>
    </w:p>
    <w:p w:rsidR="0041660D" w:rsidRDefault="0041660D" w:rsidP="0041660D">
      <w:pPr>
        <w:jc w:val="both"/>
      </w:pPr>
      <w:r>
        <w:t>À Gatineau, des inondations peuvent survenir à n’importe quel moment de l’année, mais particulièrement au printemps. Une inondation peut être causée, entre autres, par de fortes pluies ou la fonte rapide des neiges entraînant ainsi la crue soudaine d’une rivière.</w:t>
      </w:r>
    </w:p>
    <w:p w:rsidR="0041660D" w:rsidRDefault="0041660D" w:rsidP="0041660D">
      <w:pPr>
        <w:jc w:val="both"/>
      </w:pPr>
      <w:r>
        <w:t xml:space="preserve">À Gatineau, la rivière des Outaouais est fortement influencée par la hauteur des rivières avoisinantes. Récemment, de fortes pluies ont augmentées les niveaux d’eau et les autorités sont sur le pied d’alerte. En effet, la rivière Gatineau partant de </w:t>
      </w:r>
      <w:proofErr w:type="spellStart"/>
      <w:r>
        <w:t>Maniwaki</w:t>
      </w:r>
      <w:proofErr w:type="spellEnd"/>
      <w:r>
        <w:t xml:space="preserve"> était à 163mm à midi et des météorologues de la région ont constaté qu’elle augmentait à un rythme de 2,5 mm/h.</w:t>
      </w:r>
    </w:p>
    <w:p w:rsidR="0041660D" w:rsidRDefault="0041660D">
      <w:r>
        <w:t>En ce qui concerne la rivière de la Lièvre, un système informatisé a envoyé les données suivantes :</w:t>
      </w:r>
    </w:p>
    <w:tbl>
      <w:tblPr>
        <w:tblStyle w:val="Grilledutableau"/>
        <w:tblW w:w="0" w:type="auto"/>
        <w:tblLook w:val="04A0" w:firstRow="1" w:lastRow="0" w:firstColumn="1" w:lastColumn="0" w:noHBand="0" w:noVBand="1"/>
      </w:tblPr>
      <w:tblGrid>
        <w:gridCol w:w="2465"/>
        <w:gridCol w:w="2465"/>
      </w:tblGrid>
      <w:tr w:rsidR="0041660D" w:rsidTr="0041660D">
        <w:trPr>
          <w:trHeight w:val="407"/>
        </w:trPr>
        <w:tc>
          <w:tcPr>
            <w:tcW w:w="2465" w:type="dxa"/>
          </w:tcPr>
          <w:p w:rsidR="0041660D" w:rsidRPr="0041660D" w:rsidRDefault="0041660D">
            <w:pPr>
              <w:rPr>
                <w:b/>
              </w:rPr>
            </w:pPr>
            <w:r w:rsidRPr="0041660D">
              <w:rPr>
                <w:b/>
              </w:rPr>
              <w:t>Nombre de minutes écoulées depuis midi</w:t>
            </w:r>
          </w:p>
        </w:tc>
        <w:tc>
          <w:tcPr>
            <w:tcW w:w="2465" w:type="dxa"/>
          </w:tcPr>
          <w:p w:rsidR="0041660D" w:rsidRPr="0041660D" w:rsidRDefault="0041660D">
            <w:pPr>
              <w:rPr>
                <w:b/>
              </w:rPr>
            </w:pPr>
            <w:r w:rsidRPr="0041660D">
              <w:rPr>
                <w:b/>
              </w:rPr>
              <w:t>Niveau de l’eau (en cm)</w:t>
            </w:r>
          </w:p>
        </w:tc>
      </w:tr>
      <w:tr w:rsidR="0041660D" w:rsidTr="0041660D">
        <w:trPr>
          <w:trHeight w:val="423"/>
        </w:trPr>
        <w:tc>
          <w:tcPr>
            <w:tcW w:w="2465" w:type="dxa"/>
          </w:tcPr>
          <w:p w:rsidR="0041660D" w:rsidRDefault="0041660D">
            <w:r>
              <w:t>180 minutes</w:t>
            </w:r>
          </w:p>
        </w:tc>
        <w:tc>
          <w:tcPr>
            <w:tcW w:w="2465" w:type="dxa"/>
          </w:tcPr>
          <w:p w:rsidR="0041660D" w:rsidRDefault="0041660D">
            <w:r>
              <w:t xml:space="preserve">18,7 </w:t>
            </w:r>
          </w:p>
        </w:tc>
      </w:tr>
      <w:tr w:rsidR="0041660D" w:rsidTr="0041660D">
        <w:trPr>
          <w:trHeight w:val="407"/>
        </w:trPr>
        <w:tc>
          <w:tcPr>
            <w:tcW w:w="2465" w:type="dxa"/>
          </w:tcPr>
          <w:p w:rsidR="0041660D" w:rsidRDefault="0041660D">
            <w:r>
              <w:t>360 minutes</w:t>
            </w:r>
          </w:p>
        </w:tc>
        <w:tc>
          <w:tcPr>
            <w:tcW w:w="2465" w:type="dxa"/>
          </w:tcPr>
          <w:p w:rsidR="0041660D" w:rsidRDefault="0041660D">
            <w:r>
              <w:t>19,4</w:t>
            </w:r>
          </w:p>
        </w:tc>
      </w:tr>
      <w:tr w:rsidR="0041660D" w:rsidTr="0041660D">
        <w:trPr>
          <w:trHeight w:val="423"/>
        </w:trPr>
        <w:tc>
          <w:tcPr>
            <w:tcW w:w="2465" w:type="dxa"/>
          </w:tcPr>
          <w:p w:rsidR="0041660D" w:rsidRDefault="0041660D">
            <w:r>
              <w:t>480 minutes</w:t>
            </w:r>
          </w:p>
        </w:tc>
        <w:tc>
          <w:tcPr>
            <w:tcW w:w="2465" w:type="dxa"/>
          </w:tcPr>
          <w:p w:rsidR="0041660D" w:rsidRDefault="0041660D">
            <w:r>
              <w:t>20,1</w:t>
            </w:r>
          </w:p>
        </w:tc>
      </w:tr>
    </w:tbl>
    <w:p w:rsidR="0041660D" w:rsidRDefault="0041660D"/>
    <w:p w:rsidR="0041660D" w:rsidRPr="0041660D" w:rsidRDefault="0041660D">
      <w:pPr>
        <w:rPr>
          <w:b/>
        </w:rPr>
      </w:pPr>
      <w:r w:rsidRPr="0041660D">
        <w:rPr>
          <w:b/>
        </w:rPr>
        <w:t>Le niveau d’alerte est estimé à 2,25</w:t>
      </w:r>
      <w:r w:rsidR="005D25CF">
        <w:rPr>
          <w:b/>
        </w:rPr>
        <w:t xml:space="preserve"> d</w:t>
      </w:r>
      <w:r w:rsidRPr="0041660D">
        <w:rPr>
          <w:b/>
        </w:rPr>
        <w:t>m. Si l’on prévoit que le niveau devrait se stabiliser après 24h, est-ce que les autorités pourra</w:t>
      </w:r>
      <w:bookmarkStart w:id="0" w:name="_GoBack"/>
      <w:bookmarkEnd w:id="0"/>
      <w:r w:rsidRPr="0041660D">
        <w:rPr>
          <w:b/>
        </w:rPr>
        <w:t>ient prévoir que le niveau d’alerte serait atteint.</w:t>
      </w:r>
    </w:p>
    <w:sectPr w:rsidR="0041660D" w:rsidRPr="004166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0D"/>
    <w:rsid w:val="00352322"/>
    <w:rsid w:val="0041660D"/>
    <w:rsid w:val="004F2B8A"/>
    <w:rsid w:val="005D25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4C45"/>
  <w15:chartTrackingRefBased/>
  <w15:docId w15:val="{5A90791A-A2C3-4E44-AB93-B9DC5AAB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D2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163</Words>
  <Characters>899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Ouellette-Destroismaisons</dc:creator>
  <cp:keywords/>
  <dc:description/>
  <cp:lastModifiedBy>Vincent Ouellette-Destroismaisons</cp:lastModifiedBy>
  <cp:revision>2</cp:revision>
  <cp:lastPrinted>2018-12-19T15:41:00Z</cp:lastPrinted>
  <dcterms:created xsi:type="dcterms:W3CDTF">2018-12-11T19:16:00Z</dcterms:created>
  <dcterms:modified xsi:type="dcterms:W3CDTF">2018-12-19T16:28:00Z</dcterms:modified>
</cp:coreProperties>
</file>